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C2" w:rsidRDefault="00B412C2">
      <w:pPr>
        <w:pStyle w:val="Nadpis5"/>
        <w:ind w:left="0" w:right="72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„Hodnotící zpráva za rok 201</w:t>
      </w:r>
      <w:r w:rsidR="00B741E3">
        <w:rPr>
          <w:rFonts w:ascii="Times New Roman" w:hAnsi="Times New Roman"/>
          <w:sz w:val="24"/>
          <w:u w:val="single"/>
        </w:rPr>
        <w:t>6</w:t>
      </w:r>
      <w:r>
        <w:rPr>
          <w:rFonts w:ascii="Times New Roman" w:hAnsi="Times New Roman"/>
          <w:sz w:val="24"/>
          <w:u w:val="single"/>
        </w:rPr>
        <w:t xml:space="preserve"> pro vypracování podkladů k návrhu státního závěrečného účtu“ za DSO – SMO Vltava - Jihočeský kraj</w:t>
      </w:r>
    </w:p>
    <w:p w:rsidR="00B412C2" w:rsidRDefault="00B412C2" w:rsidP="00C53BC0">
      <w:pPr>
        <w:jc w:val="center"/>
      </w:pPr>
      <w:r>
        <w:t>IČ 69092061</w:t>
      </w:r>
    </w:p>
    <w:p w:rsidR="00B412C2" w:rsidRDefault="00B412C2">
      <w:pPr>
        <w:rPr>
          <w:sz w:val="16"/>
        </w:rPr>
      </w:pPr>
    </w:p>
    <w:p w:rsidR="00B412C2" w:rsidRDefault="00B412C2">
      <w:pPr>
        <w:pStyle w:val="Zkladntext"/>
        <w:rPr>
          <w:i/>
        </w:rPr>
      </w:pPr>
      <w:r>
        <w:rPr>
          <w:i/>
        </w:rPr>
        <w:t>Podkladem pro vypracování číselné části „zprávy“ jsou roční účetní a finanční výkazy obce, doplněné o stručné, ale výstižné zhodnocení ostatních oblastí, které z účetních výkazů nelze zjistit.</w:t>
      </w:r>
    </w:p>
    <w:p w:rsidR="00B412C2" w:rsidRDefault="00B412C2">
      <w:pPr>
        <w:pStyle w:val="Zkladntext"/>
        <w:rPr>
          <w:i/>
          <w:sz w:val="16"/>
        </w:rPr>
      </w:pPr>
    </w:p>
    <w:p w:rsidR="00B412C2" w:rsidRDefault="00B412C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Souhrnné výsledky finančního hospodaření, dosažené v příjmové a výdajové části rozpočtu </w:t>
      </w:r>
    </w:p>
    <w:p w:rsidR="00B412C2" w:rsidRDefault="00B412C2" w:rsidP="00C53BC0">
      <w:pPr>
        <w:ind w:left="340"/>
        <w:jc w:val="both"/>
        <w:rPr>
          <w:b/>
        </w:rPr>
      </w:pPr>
      <w:r>
        <w:rPr>
          <w:b/>
        </w:rPr>
        <w:t xml:space="preserve"> v  hodnoceném roce v porovnání s výsledky roku předcházejícího. </w:t>
      </w:r>
    </w:p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1300"/>
        <w:gridCol w:w="1300"/>
        <w:gridCol w:w="1268"/>
        <w:gridCol w:w="1308"/>
        <w:gridCol w:w="1300"/>
        <w:gridCol w:w="1060"/>
      </w:tblGrid>
      <w:tr w:rsidR="00B412C2" w:rsidTr="0079082B">
        <w:trPr>
          <w:cantSplit/>
          <w:trHeight w:val="30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Ukazatel rozpočtu 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 w:rsidP="00B741E3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B741E3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B741E3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B741E3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Rozdíl.skuteč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% plnění</w:t>
            </w:r>
          </w:p>
        </w:tc>
      </w:tr>
      <w:tr w:rsidR="00B412C2" w:rsidTr="0079082B">
        <w:trPr>
          <w:cantSplit/>
          <w:trHeight w:val="300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 </w:t>
            </w:r>
            <w:proofErr w:type="spellStart"/>
            <w:proofErr w:type="gramStart"/>
            <w:r>
              <w:rPr>
                <w:rFonts w:ascii="Arial" w:hAnsi="Arial"/>
                <w:sz w:val="20"/>
              </w:rPr>
              <w:t>tis.Kč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Upr</w:t>
            </w:r>
            <w:proofErr w:type="spellEnd"/>
            <w:r>
              <w:rPr>
                <w:rFonts w:ascii="Arial" w:hAnsi="Arial"/>
                <w:sz w:val="20"/>
              </w:rPr>
              <w:t>. rozpočet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skutečnost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upr</w:t>
            </w:r>
            <w:proofErr w:type="spellEnd"/>
            <w:r>
              <w:rPr>
                <w:rFonts w:ascii="Arial" w:hAnsi="Arial"/>
                <w:sz w:val="20"/>
              </w:rPr>
              <w:t>. rozpočet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skutečnost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B741E3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B741E3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-201</w:t>
            </w:r>
            <w:r w:rsidR="00B741E3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B741E3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B741E3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/201</w:t>
            </w:r>
            <w:r w:rsidR="00B741E3">
              <w:rPr>
                <w:rFonts w:ascii="Arial" w:hAnsi="Arial"/>
                <w:sz w:val="20"/>
              </w:rPr>
              <w:t>5</w:t>
            </w:r>
          </w:p>
        </w:tc>
      </w:tr>
      <w:tr w:rsidR="00B741E3" w:rsidTr="0079082B">
        <w:trPr>
          <w:trHeight w:val="3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Nekonsolidované příjmy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2427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2427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867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867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-1560</w:t>
            </w: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B741E3" w:rsidTr="0079082B">
        <w:trPr>
          <w:trHeight w:val="390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Příjmy po konsolidaci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2227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2227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865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-1362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B741E3" w:rsidTr="0079082B">
        <w:trPr>
          <w:trHeight w:val="3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Nekonsolidované výdaje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2511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761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-1750</w:t>
            </w: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741E3" w:rsidTr="0079082B">
        <w:trPr>
          <w:trHeight w:val="390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Výdaje po konsolidaci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2312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2311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-1552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B741E3" w:rsidTr="0079082B">
        <w:trPr>
          <w:trHeight w:val="3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Financování – třída 8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-105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-106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-190</w:t>
            </w: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9C5C8F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126</w:t>
            </w:r>
          </w:p>
        </w:tc>
      </w:tr>
      <w:tr w:rsidR="00B741E3" w:rsidTr="0079082B">
        <w:trPr>
          <w:trHeight w:val="3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Saldo-HV před konsolidací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-85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-84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724F99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190</w:t>
            </w: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9C5C8F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126</w:t>
            </w:r>
          </w:p>
        </w:tc>
      </w:tr>
      <w:tr w:rsidR="00B741E3" w:rsidTr="0079082B">
        <w:trPr>
          <w:trHeight w:val="390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Saldo-HV po konsolidaci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B741E3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724F99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41E3" w:rsidRDefault="009C5C8F" w:rsidP="00B741E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126</w:t>
            </w:r>
          </w:p>
        </w:tc>
      </w:tr>
    </w:tbl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ind w:left="360"/>
        <w:jc w:val="both"/>
      </w:pPr>
      <w:r>
        <w:t xml:space="preserve">V komentáři k tomuto bodu se uvedou další podrobnosti, které je nutno zdůraznit ve vztahu k uvedeným výsledkům, jako např. důvody zapojení </w:t>
      </w:r>
      <w:proofErr w:type="gramStart"/>
      <w:r>
        <w:t>třídy 8.-financování</w:t>
      </w:r>
      <w:proofErr w:type="gramEnd"/>
      <w:r>
        <w:t>, důvody navýšení schváleného rozpočtu na upravený rozpočet, významné vlivy na příjmy a výdaje apod.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ind w:left="360"/>
        <w:jc w:val="both"/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ind w:left="360"/>
        <w:jc w:val="both"/>
      </w:pPr>
      <w:r>
        <w:t>Rozpočet byl navýšen z důvodu příjmu a čerpání dotací.</w:t>
      </w:r>
      <w:r w:rsidR="00724F99">
        <w:t xml:space="preserve"> Přebytek rozpočtu byl využit na splátku úvěru.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Provedená rozpočtová opatření v průběhu roku.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  <w:r>
        <w:tab/>
        <w:t>Počet změn rozpočtu …</w:t>
      </w:r>
      <w:r w:rsidR="00724F99">
        <w:t>141</w:t>
      </w:r>
      <w:proofErr w:type="gramStart"/>
      <w:r>
        <w:t>…. a provedených</w:t>
      </w:r>
      <w:proofErr w:type="gramEnd"/>
      <w:r>
        <w:t xml:space="preserve"> rozpočtových opatření …</w:t>
      </w:r>
      <w:r w:rsidR="00724F99">
        <w:t>10</w:t>
      </w:r>
      <w:r>
        <w:t>……….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  <w:r>
        <w:tab/>
        <w:t>Objem RO v Kč v </w:t>
      </w:r>
      <w:proofErr w:type="gramStart"/>
      <w:r>
        <w:t xml:space="preserve">příjmech  </w:t>
      </w:r>
      <w:r w:rsidR="00724F99">
        <w:t>386 320</w:t>
      </w:r>
      <w:r>
        <w:t>,</w:t>
      </w:r>
      <w:proofErr w:type="gramEnd"/>
      <w:r>
        <w:t xml:space="preserve">-   a objem RO v Kč ve výdajích  </w:t>
      </w:r>
      <w:r w:rsidR="00724F99">
        <w:t>381 200</w:t>
      </w:r>
      <w:r>
        <w:t>,-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  <w:r>
        <w:tab/>
        <w:t xml:space="preserve">Rozdíl mezi schváleným a upraveným rozpočtem v příjmech </w:t>
      </w:r>
      <w:r w:rsidR="00724F99">
        <w:t>386 320</w:t>
      </w:r>
      <w:r>
        <w:t xml:space="preserve"> Kč a výdajích   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  <w:r>
        <w:t xml:space="preserve">      </w:t>
      </w:r>
      <w:r w:rsidR="00724F99">
        <w:t>381 200</w:t>
      </w:r>
      <w:r w:rsidR="005924E9">
        <w:t xml:space="preserve"> </w:t>
      </w:r>
      <w:r>
        <w:t>Kč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  <w:r>
        <w:tab/>
        <w:t>V komentáři budou uvedeny významné vlivy, které vyvolaly nutnost provádět změny rozpočtu.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  <w:r>
        <w:t xml:space="preserve">       </w:t>
      </w:r>
      <w:r w:rsidR="00CD3DC6">
        <w:t>Účast na projektu „</w:t>
      </w:r>
      <w:proofErr w:type="spellStart"/>
      <w:r w:rsidR="00CD3DC6">
        <w:t>Meziobecní</w:t>
      </w:r>
      <w:proofErr w:type="spellEnd"/>
      <w:r w:rsidR="00CD3DC6">
        <w:t xml:space="preserve"> spolupráce</w:t>
      </w:r>
      <w:r w:rsidR="00724F99">
        <w:t xml:space="preserve">- </w:t>
      </w:r>
      <w:proofErr w:type="gramStart"/>
      <w:r w:rsidR="00724F99">
        <w:t>CSS</w:t>
      </w:r>
      <w:r w:rsidR="00CD3DC6">
        <w:t xml:space="preserve">“ a </w:t>
      </w:r>
      <w:r>
        <w:t xml:space="preserve"> čerpání</w:t>
      </w:r>
      <w:proofErr w:type="gramEnd"/>
      <w:r>
        <w:t xml:space="preserve"> dotací.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Zhodnocení rozpočtových výsledků po konsolidaci (přebytku; v případě schodku vysvětlit důvody jeho vzniku, stav peněžních prostředků).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  <w:r>
        <w:tab/>
        <w:t xml:space="preserve">Dosažený přebytek Kč  </w:t>
      </w:r>
      <w:r w:rsidR="002B5A9E">
        <w:tab/>
      </w:r>
      <w:r w:rsidR="002B5A9E">
        <w:tab/>
        <w:t>106 164,83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  <w:r>
        <w:tab/>
        <w:t>Uvést důvody dosažení přebytku.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  <w:r>
        <w:tab/>
        <w:t xml:space="preserve">Vzniklý schodek Kč </w:t>
      </w:r>
      <w:r w:rsidR="002B5A9E">
        <w:t>0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ind w:left="360"/>
        <w:jc w:val="both"/>
      </w:pPr>
      <w:r>
        <w:t xml:space="preserve">Uvést příčiny jeho </w:t>
      </w:r>
      <w:proofErr w:type="gramStart"/>
      <w:r>
        <w:t>vzniku ( např.</w:t>
      </w:r>
      <w:proofErr w:type="gramEnd"/>
      <w:r>
        <w:t xml:space="preserve"> nedosažení příjmů proč a kde, překročení výdajů proč a kde, vliv půjčky či úvěru proč a kde). 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ind w:left="360"/>
        <w:jc w:val="both"/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  <w:r>
        <w:tab/>
        <w:t>Zůstatek na všech účtech celkem Kč ……………………</w:t>
      </w:r>
      <w:r w:rsidR="002B5A9E">
        <w:t>508</w:t>
      </w:r>
      <w:r w:rsidR="00940E3E">
        <w:t>,</w:t>
      </w:r>
      <w:r w:rsidR="002B5A9E">
        <w:t>45</w:t>
      </w:r>
      <w:r>
        <w:t xml:space="preserve"> Kč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ind w:left="1416"/>
        <w:jc w:val="both"/>
      </w:pPr>
      <w:r>
        <w:tab/>
        <w:t xml:space="preserve">z toho na ZBÚ  č. 160783323/0300     </w:t>
      </w:r>
      <w:r w:rsidR="002B5A9E">
        <w:t xml:space="preserve">508,45 </w:t>
      </w:r>
      <w:r>
        <w:t>Kč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ind w:left="1416"/>
        <w:jc w:val="both"/>
      </w:pPr>
      <w:r>
        <w:tab/>
        <w:t xml:space="preserve">na jiných </w:t>
      </w:r>
      <w:proofErr w:type="gramStart"/>
      <w:r>
        <w:t>účtech  č.</w:t>
      </w:r>
      <w:proofErr w:type="gramEnd"/>
      <w:r>
        <w:t xml:space="preserve"> 210591339/0300   </w:t>
      </w:r>
      <w:r w:rsidR="00CD3DC6">
        <w:t>0</w:t>
      </w:r>
      <w:r>
        <w:t xml:space="preserve"> Kč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ind w:left="1416"/>
        <w:jc w:val="both"/>
      </w:pPr>
      <w:r>
        <w:tab/>
        <w:t>na fondech a kterých ……………….…</w:t>
      </w:r>
      <w:proofErr w:type="gramStart"/>
      <w:r>
        <w:t>…...</w:t>
      </w:r>
      <w:proofErr w:type="gramEnd"/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  <w:r>
        <w:tab/>
      </w:r>
    </w:p>
    <w:p w:rsidR="002B5A9E" w:rsidRDefault="002B5A9E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Zapojení mimorozpočtových zdrojů (úvěry, půjčky, výpomoci, prostředky fondů), porovnání jejich výše s předchozími roky a  jejich podíl na celkových výsledcích. 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ind w:left="360"/>
        <w:jc w:val="both"/>
      </w:pPr>
      <w:r>
        <w:t>Použití rezervního fondu (objem ………… na co …</w:t>
      </w:r>
      <w:proofErr w:type="gramStart"/>
      <w:r>
        <w:t>…..…</w:t>
      </w:r>
      <w:proofErr w:type="gramEnd"/>
      <w:r>
        <w:t>.), fondu sociálních potřeb ………….., rozvoje bydlení ……….., dalšího fondu (jakého) …………………...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  <w:r>
        <w:tab/>
        <w:t xml:space="preserve">Použití </w:t>
      </w:r>
      <w:r>
        <w:tab/>
        <w:t xml:space="preserve">úvěrů objem </w:t>
      </w:r>
      <w:r w:rsidR="00541CB0">
        <w:t>19</w:t>
      </w:r>
      <w:r w:rsidR="002B5A9E">
        <w:t>0</w:t>
      </w:r>
      <w:r w:rsidR="00541CB0">
        <w:t> </w:t>
      </w:r>
      <w:r w:rsidR="002B5A9E">
        <w:t>05</w:t>
      </w:r>
      <w:r w:rsidR="00541CB0">
        <w:t>3,-</w:t>
      </w:r>
      <w:r>
        <w:t xml:space="preserve"> </w:t>
      </w:r>
      <w:proofErr w:type="gramStart"/>
      <w:r>
        <w:t>Kč   na</w:t>
      </w:r>
      <w:proofErr w:type="gramEnd"/>
      <w:r>
        <w:t xml:space="preserve"> co: </w:t>
      </w:r>
      <w:r w:rsidR="00CD3DC6">
        <w:t>kontokorentní úvěr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  <w:r>
        <w:tab/>
      </w:r>
      <w:r>
        <w:tab/>
      </w:r>
      <w:r>
        <w:tab/>
        <w:t>půjček objem …………………………</w:t>
      </w:r>
      <w:proofErr w:type="gramStart"/>
      <w:r>
        <w:t>…</w:t>
      </w:r>
      <w:proofErr w:type="gramEnd"/>
      <w:r>
        <w:t xml:space="preserve">.  </w:t>
      </w:r>
      <w:proofErr w:type="gramStart"/>
      <w:r>
        <w:t>na</w:t>
      </w:r>
      <w:proofErr w:type="gramEnd"/>
      <w:r>
        <w:t xml:space="preserve"> co ………………….</w:t>
      </w:r>
      <w:r>
        <w:tab/>
      </w:r>
      <w:r>
        <w:tab/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  <w:r>
        <w:tab/>
      </w:r>
      <w:r>
        <w:tab/>
      </w:r>
      <w:r>
        <w:tab/>
        <w:t>návratných výpomocí objem ……</w:t>
      </w:r>
      <w:proofErr w:type="gramStart"/>
      <w:r>
        <w:t>….. na</w:t>
      </w:r>
      <w:proofErr w:type="gramEnd"/>
      <w:r>
        <w:t xml:space="preserve"> co ………..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  <w:r>
        <w:tab/>
        <w:t xml:space="preserve">Současně uvést i zůstatek celkového úvěrového zatížení obce k 31. </w:t>
      </w:r>
      <w:proofErr w:type="gramStart"/>
      <w:r>
        <w:t xml:space="preserve">12.   </w:t>
      </w:r>
      <w:r w:rsidR="002B5A9E">
        <w:t>290 053</w:t>
      </w:r>
      <w:r w:rsidR="00541CB0">
        <w:t>,</w:t>
      </w:r>
      <w:proofErr w:type="gramEnd"/>
      <w:r w:rsidR="00541CB0">
        <w:t>-</w:t>
      </w:r>
      <w:r w:rsidRPr="00541E58">
        <w:t xml:space="preserve"> </w:t>
      </w:r>
      <w:r>
        <w:t xml:space="preserve">Kč   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  <w:r>
        <w:tab/>
        <w:t xml:space="preserve">V komentáři uvést u jednotlivých titulů porovnání s minulým rokem – </w:t>
      </w:r>
      <w:r w:rsidRPr="002B5A9E">
        <w:t>zvýšení</w:t>
      </w:r>
      <w:r w:rsidRPr="00D11B57">
        <w:t xml:space="preserve">, </w:t>
      </w:r>
      <w:r w:rsidRPr="002B5A9E">
        <w:rPr>
          <w:b/>
          <w:u w:val="single"/>
        </w:rPr>
        <w:t>snížení</w:t>
      </w:r>
      <w:r>
        <w:t xml:space="preserve"> a proč.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Tvorba vlastních příjmů po konsolidaci a  rozhodujících položek v meziročním porovnání.</w:t>
      </w: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0"/>
        <w:gridCol w:w="1248"/>
        <w:gridCol w:w="1274"/>
        <w:gridCol w:w="6"/>
        <w:gridCol w:w="20"/>
        <w:gridCol w:w="1300"/>
        <w:gridCol w:w="1037"/>
        <w:gridCol w:w="20"/>
        <w:gridCol w:w="1280"/>
        <w:gridCol w:w="20"/>
        <w:gridCol w:w="1040"/>
        <w:gridCol w:w="20"/>
      </w:tblGrid>
      <w:tr w:rsidR="00B412C2" w:rsidTr="00DA4B6D">
        <w:trPr>
          <w:gridAfter w:val="1"/>
          <w:wAfter w:w="20" w:type="dxa"/>
          <w:cantSplit/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Vlastní příjmy po </w:t>
            </w: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 w:rsidP="002B5A9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2B5A9E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3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2B5A9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2B5A9E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Rozdíl.skuteč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% plnění</w:t>
            </w:r>
          </w:p>
        </w:tc>
      </w:tr>
      <w:tr w:rsidR="00B412C2" w:rsidTr="00DA4B6D">
        <w:trPr>
          <w:cantSplit/>
          <w:trHeight w:val="300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konsolidaci v </w:t>
            </w:r>
            <w:proofErr w:type="spellStart"/>
            <w:proofErr w:type="gramStart"/>
            <w:r>
              <w:rPr>
                <w:rFonts w:ascii="Arial" w:hAnsi="Arial"/>
                <w:sz w:val="20"/>
              </w:rPr>
              <w:t>tis.Kč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upr</w:t>
            </w:r>
            <w:proofErr w:type="spellEnd"/>
            <w:r>
              <w:rPr>
                <w:rFonts w:ascii="Arial" w:hAnsi="Arial"/>
                <w:sz w:val="20"/>
              </w:rPr>
              <w:t>. rozpočet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skutečnost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upr</w:t>
            </w:r>
            <w:proofErr w:type="spellEnd"/>
            <w:r>
              <w:rPr>
                <w:rFonts w:ascii="Arial" w:hAnsi="Arial"/>
                <w:sz w:val="20"/>
              </w:rPr>
              <w:t>. rozpočet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skutečnost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2B5A9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2B5A9E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-201</w:t>
            </w:r>
            <w:r w:rsidR="002B5A9E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2B5A9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2B5A9E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/201</w:t>
            </w:r>
            <w:r w:rsidR="002B5A9E">
              <w:rPr>
                <w:rFonts w:ascii="Arial" w:hAnsi="Arial"/>
                <w:sz w:val="20"/>
              </w:rPr>
              <w:t>5</w:t>
            </w:r>
          </w:p>
        </w:tc>
      </w:tr>
      <w:tr w:rsidR="00C21652" w:rsidTr="00DA4B6D">
        <w:trPr>
          <w:gridAfter w:val="1"/>
          <w:wAfter w:w="20" w:type="dxa"/>
          <w:trHeight w:val="390"/>
        </w:trPr>
        <w:tc>
          <w:tcPr>
            <w:tcW w:w="2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2" w:rsidRDefault="00C21652" w:rsidP="00C2165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daňové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1652" w:rsidRDefault="00C21652" w:rsidP="00C2165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1652" w:rsidRDefault="00C21652" w:rsidP="00C2165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1652" w:rsidRDefault="00C21652" w:rsidP="00C2165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1652" w:rsidRDefault="00C21652" w:rsidP="00C2165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1652" w:rsidRDefault="00C21652" w:rsidP="00C2165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1652" w:rsidRDefault="00C21652" w:rsidP="00C2165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B5A9E" w:rsidTr="00DA4B6D">
        <w:trPr>
          <w:gridAfter w:val="1"/>
          <w:wAfter w:w="20" w:type="dxa"/>
          <w:trHeight w:val="390"/>
        </w:trPr>
        <w:tc>
          <w:tcPr>
            <w:tcW w:w="2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vlastní nedaňové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1393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tabs>
                <w:tab w:val="center" w:pos="511"/>
                <w:tab w:val="right" w:pos="102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1393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594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tabs>
                <w:tab w:val="center" w:pos="511"/>
                <w:tab w:val="right" w:pos="102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594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-799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C21652" w:rsidTr="00DA4B6D">
        <w:trPr>
          <w:gridAfter w:val="1"/>
          <w:wAfter w:w="20" w:type="dxa"/>
          <w:trHeight w:val="390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2" w:rsidRDefault="00C21652" w:rsidP="00C21652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vlastní kapitálové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2" w:rsidRDefault="00C21652" w:rsidP="00C21652">
            <w:pPr>
              <w:numPr>
                <w:ilvl w:val="12"/>
                <w:numId w:val="0"/>
              </w:numPr>
              <w:tabs>
                <w:tab w:val="left" w:pos="1185"/>
                <w:tab w:val="right" w:pos="1311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2" w:rsidRDefault="00C21652" w:rsidP="00C21652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2" w:rsidRDefault="00C21652" w:rsidP="00C21652">
            <w:pPr>
              <w:numPr>
                <w:ilvl w:val="12"/>
                <w:numId w:val="0"/>
              </w:numPr>
              <w:tabs>
                <w:tab w:val="left" w:pos="1185"/>
                <w:tab w:val="right" w:pos="1311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2" w:rsidRDefault="00C21652" w:rsidP="00C21652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2" w:rsidRDefault="00C21652" w:rsidP="00C21652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2" w:rsidRDefault="00C21652" w:rsidP="00C21652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2B5A9E" w:rsidTr="00345193">
        <w:trPr>
          <w:gridAfter w:val="1"/>
          <w:wAfter w:w="20" w:type="dxa"/>
          <w:trHeight w:val="390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celkem vlastní příjmy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1393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tabs>
                <w:tab w:val="center" w:pos="511"/>
                <w:tab w:val="right" w:pos="102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1393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594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tabs>
                <w:tab w:val="center" w:pos="511"/>
                <w:tab w:val="right" w:pos="102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594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-799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</w:tbl>
    <w:p w:rsidR="00B412C2" w:rsidRDefault="00B412C2">
      <w:pPr>
        <w:numPr>
          <w:ilvl w:val="12"/>
          <w:numId w:val="0"/>
        </w:numPr>
        <w:tabs>
          <w:tab w:val="left" w:pos="360"/>
        </w:tabs>
        <w:ind w:left="360"/>
        <w:jc w:val="both"/>
      </w:pPr>
      <w:r>
        <w:t>V komentáři uvést bližší vlivy a zdůvodnění nárůstu či poklesu jednotlivých objemů. Uvést případně i rozhodující objemy uvnitř jednotlivých příjmů.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Srovnání dynamiky příjmů obce po konsolidaci s rokem minulým.</w:t>
      </w: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0"/>
        <w:gridCol w:w="1280"/>
        <w:gridCol w:w="20"/>
        <w:gridCol w:w="1274"/>
        <w:gridCol w:w="6"/>
        <w:gridCol w:w="1300"/>
        <w:gridCol w:w="20"/>
        <w:gridCol w:w="1280"/>
        <w:gridCol w:w="1300"/>
        <w:gridCol w:w="23"/>
        <w:gridCol w:w="1037"/>
        <w:gridCol w:w="23"/>
      </w:tblGrid>
      <w:tr w:rsidR="00B412C2">
        <w:trPr>
          <w:gridAfter w:val="1"/>
          <w:wAfter w:w="23" w:type="dxa"/>
          <w:cantSplit/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rozpočtu po </w:t>
            </w:r>
          </w:p>
        </w:tc>
        <w:tc>
          <w:tcPr>
            <w:tcW w:w="2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 w:rsidP="002B5A9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2B5A9E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2B5A9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2B5A9E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Rozdíl.skuteč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% plnění</w:t>
            </w:r>
          </w:p>
        </w:tc>
      </w:tr>
      <w:tr w:rsidR="00B412C2">
        <w:trPr>
          <w:gridAfter w:val="1"/>
          <w:wAfter w:w="23" w:type="dxa"/>
          <w:cantSplit/>
          <w:trHeight w:val="300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konsolidaci v </w:t>
            </w:r>
            <w:proofErr w:type="spellStart"/>
            <w:proofErr w:type="gramStart"/>
            <w:r>
              <w:rPr>
                <w:rFonts w:ascii="Arial" w:hAnsi="Arial"/>
                <w:sz w:val="20"/>
              </w:rPr>
              <w:t>tis.Kč</w:t>
            </w:r>
            <w:proofErr w:type="spellEnd"/>
            <w:proofErr w:type="gramEnd"/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upr</w:t>
            </w:r>
            <w:proofErr w:type="spellEnd"/>
            <w:r>
              <w:rPr>
                <w:rFonts w:ascii="Arial" w:hAnsi="Arial"/>
                <w:sz w:val="20"/>
              </w:rPr>
              <w:t>. rozpočet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skutečnost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upr</w:t>
            </w:r>
            <w:proofErr w:type="spellEnd"/>
            <w:r>
              <w:rPr>
                <w:rFonts w:ascii="Arial" w:hAnsi="Arial"/>
                <w:sz w:val="20"/>
              </w:rPr>
              <w:t>. rozpočet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skutečnost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2B5A9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2B5A9E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-201</w:t>
            </w:r>
            <w:r w:rsidR="002B5A9E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2B5A9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2B5A9E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/201</w:t>
            </w:r>
            <w:r w:rsidR="002B5A9E">
              <w:rPr>
                <w:rFonts w:ascii="Arial" w:hAnsi="Arial"/>
                <w:sz w:val="20"/>
              </w:rPr>
              <w:t>5</w:t>
            </w:r>
          </w:p>
        </w:tc>
      </w:tr>
      <w:tr w:rsidR="002B5A9E" w:rsidTr="00575BE7">
        <w:trPr>
          <w:trHeight w:val="390"/>
        </w:trPr>
        <w:tc>
          <w:tcPr>
            <w:tcW w:w="2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vlastní  příjmy</w:t>
            </w:r>
            <w:proofErr w:type="gramEnd"/>
            <w:r>
              <w:rPr>
                <w:rFonts w:ascii="Arial" w:hAnsi="Arial"/>
                <w:sz w:val="20"/>
              </w:rPr>
              <w:t xml:space="preserve"> celkem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1393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tabs>
                <w:tab w:val="center" w:pos="511"/>
                <w:tab w:val="right" w:pos="102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1393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tabs>
                <w:tab w:val="center" w:pos="511"/>
                <w:tab w:val="right" w:pos="102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594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-799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2B5A9E" w:rsidTr="00575BE7">
        <w:trPr>
          <w:trHeight w:val="390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neinvestič</w:t>
            </w:r>
            <w:proofErr w:type="spellEnd"/>
            <w:r>
              <w:rPr>
                <w:rFonts w:ascii="Arial" w:hAnsi="Arial"/>
                <w:sz w:val="20"/>
              </w:rPr>
              <w:t>. dotace celkem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548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548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271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271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-277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</w:t>
            </w:r>
          </w:p>
        </w:tc>
      </w:tr>
      <w:tr w:rsidR="002B5A9E" w:rsidTr="00575BE7">
        <w:trPr>
          <w:trHeight w:val="390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investiční dotace celkem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285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285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-285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</w:tr>
      <w:tr w:rsidR="002B5A9E" w:rsidTr="00575BE7">
        <w:trPr>
          <w:trHeight w:val="390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ostatní, jiné příjmy celkem 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2B5A9E" w:rsidTr="006765F3">
        <w:trPr>
          <w:trHeight w:val="390"/>
        </w:trPr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celkem příjmy po </w:t>
            </w:r>
            <w:proofErr w:type="spellStart"/>
            <w:r>
              <w:rPr>
                <w:rFonts w:ascii="Arial" w:hAnsi="Arial"/>
                <w:sz w:val="20"/>
              </w:rPr>
              <w:t>konsolid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2227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2227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865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-1362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5A9E" w:rsidRDefault="002B5A9E" w:rsidP="002B5A9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</w:tbl>
    <w:p w:rsidR="00B412C2" w:rsidRDefault="00B412C2">
      <w:pPr>
        <w:numPr>
          <w:ilvl w:val="12"/>
          <w:numId w:val="0"/>
        </w:numPr>
        <w:tabs>
          <w:tab w:val="left" w:pos="360"/>
        </w:tabs>
        <w:ind w:left="360"/>
        <w:jc w:val="both"/>
      </w:pPr>
      <w:r>
        <w:t>V komentáři uvést podrobnosti, konkrétní vlivy a zdůvodnění nárůstu či poklesu jednotlivých objemů. Uvést případně i další rozhodující objemy uvnitř jednotlivých příjmů, které nebyly uvedeny v předchozím bodě.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Přehled dotací poskytnutých od jiných rozpočtů a ze státních fondů (okomentovat rozsah a strukturu těchto prostředků, případně i v porovnání s předchozími roky).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580"/>
        <w:gridCol w:w="4120"/>
        <w:gridCol w:w="1420"/>
        <w:gridCol w:w="1660"/>
        <w:gridCol w:w="1260"/>
        <w:gridCol w:w="626"/>
      </w:tblGrid>
      <w:tr w:rsidR="00B412C2">
        <w:trPr>
          <w:trHeight w:val="315"/>
        </w:trPr>
        <w:tc>
          <w:tcPr>
            <w:tcW w:w="96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12C2" w:rsidRDefault="00B412C2" w:rsidP="002B5A9E">
            <w:pPr>
              <w:numPr>
                <w:ilvl w:val="12"/>
                <w:numId w:val="0"/>
              </w:numPr>
            </w:pPr>
            <w:r>
              <w:rPr>
                <w:sz w:val="22"/>
              </w:rPr>
              <w:t>Přehled dotací ze státního rozpočtu podle účelů v roce 201</w:t>
            </w:r>
            <w:r w:rsidR="002B5A9E">
              <w:rPr>
                <w:sz w:val="22"/>
              </w:rPr>
              <w:t>6</w:t>
            </w:r>
          </w:p>
        </w:tc>
      </w:tr>
      <w:tr w:rsidR="00B412C2">
        <w:trPr>
          <w:gridBefore w:val="1"/>
          <w:gridAfter w:val="1"/>
          <w:wBefore w:w="15" w:type="dxa"/>
          <w:wAfter w:w="626" w:type="dxa"/>
          <w:trHeight w:val="30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UZ</w:t>
            </w:r>
          </w:p>
        </w:tc>
        <w:tc>
          <w:tcPr>
            <w:tcW w:w="412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Označení účelové dotace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přiděleno Kč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vyčerpáno Kč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rozdíl Kč</w:t>
            </w:r>
          </w:p>
        </w:tc>
      </w:tr>
      <w:tr w:rsidR="00B412C2">
        <w:trPr>
          <w:gridBefore w:val="1"/>
          <w:gridAfter w:val="1"/>
          <w:wBefore w:w="15" w:type="dxa"/>
          <w:wAfter w:w="626" w:type="dxa"/>
          <w:trHeight w:val="285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12C2">
        <w:trPr>
          <w:gridBefore w:val="1"/>
          <w:gridAfter w:val="1"/>
          <w:wBefore w:w="15" w:type="dxa"/>
          <w:wAfter w:w="626" w:type="dxa"/>
          <w:trHeight w:val="285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12C2">
        <w:trPr>
          <w:gridBefore w:val="1"/>
          <w:gridAfter w:val="1"/>
          <w:wBefore w:w="15" w:type="dxa"/>
          <w:wAfter w:w="626" w:type="dxa"/>
          <w:trHeight w:val="285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</w:tr>
      <w:tr w:rsidR="00B412C2">
        <w:trPr>
          <w:gridBefore w:val="1"/>
          <w:gridAfter w:val="1"/>
          <w:wBefore w:w="15" w:type="dxa"/>
          <w:wAfter w:w="626" w:type="dxa"/>
          <w:trHeight w:val="285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</w:tr>
      <w:tr w:rsidR="00B412C2">
        <w:trPr>
          <w:gridBefore w:val="1"/>
          <w:gridAfter w:val="1"/>
          <w:wBefore w:w="15" w:type="dxa"/>
          <w:wAfter w:w="626" w:type="dxa"/>
          <w:trHeight w:val="285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Celkem ze státního rozpočtu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580"/>
        <w:gridCol w:w="4120"/>
        <w:gridCol w:w="1540"/>
        <w:gridCol w:w="1540"/>
        <w:gridCol w:w="1220"/>
        <w:gridCol w:w="40"/>
        <w:gridCol w:w="626"/>
      </w:tblGrid>
      <w:tr w:rsidR="00B412C2">
        <w:trPr>
          <w:trHeight w:val="315"/>
        </w:trPr>
        <w:tc>
          <w:tcPr>
            <w:tcW w:w="96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12C2" w:rsidRDefault="00B412C2" w:rsidP="002B5A9E">
            <w:pPr>
              <w:numPr>
                <w:ilvl w:val="12"/>
                <w:numId w:val="0"/>
              </w:numPr>
            </w:pPr>
            <w:r>
              <w:rPr>
                <w:sz w:val="22"/>
              </w:rPr>
              <w:t>Přehled dotací přidělených od Jihočeského kraje podle účelů v roce 201</w:t>
            </w:r>
            <w:r w:rsidR="002B5A9E">
              <w:rPr>
                <w:sz w:val="22"/>
              </w:rPr>
              <w:t>6</w:t>
            </w:r>
          </w:p>
        </w:tc>
      </w:tr>
      <w:tr w:rsidR="00B412C2">
        <w:trPr>
          <w:gridBefore w:val="1"/>
          <w:gridAfter w:val="2"/>
          <w:wBefore w:w="15" w:type="dxa"/>
          <w:wAfter w:w="666" w:type="dxa"/>
          <w:trHeight w:val="30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UZ</w:t>
            </w:r>
          </w:p>
        </w:tc>
        <w:tc>
          <w:tcPr>
            <w:tcW w:w="412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Označení účelové dotace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přiděleno Kč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vyčerpáno Kč</w:t>
            </w: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rozdíl Kč</w:t>
            </w:r>
          </w:p>
        </w:tc>
      </w:tr>
      <w:tr w:rsidR="00B412C2">
        <w:trPr>
          <w:gridBefore w:val="1"/>
          <w:gridAfter w:val="2"/>
          <w:wBefore w:w="15" w:type="dxa"/>
          <w:wAfter w:w="666" w:type="dxa"/>
          <w:trHeight w:val="285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 w:rsidP="002B5A9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  <w:r w:rsidR="002B5A9E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2B5A9E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POV- </w:t>
            </w:r>
            <w:proofErr w:type="spellStart"/>
            <w:r>
              <w:rPr>
                <w:sz w:val="20"/>
              </w:rPr>
              <w:t>inv</w:t>
            </w:r>
            <w:proofErr w:type="spellEnd"/>
            <w:r>
              <w:rPr>
                <w:sz w:val="20"/>
              </w:rPr>
              <w:t xml:space="preserve"> dotace </w:t>
            </w:r>
            <w:r w:rsidR="002B5A9E">
              <w:rPr>
                <w:sz w:val="20"/>
              </w:rPr>
              <w:t xml:space="preserve">– </w:t>
            </w:r>
            <w:proofErr w:type="spellStart"/>
            <w:r w:rsidR="002B5A9E">
              <w:rPr>
                <w:sz w:val="20"/>
              </w:rPr>
              <w:t>Vltavotýnsko</w:t>
            </w:r>
            <w:proofErr w:type="spellEnd"/>
            <w:r w:rsidR="002B5A9E">
              <w:rPr>
                <w:sz w:val="20"/>
              </w:rPr>
              <w:t xml:space="preserve"> 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7A49A4" w:rsidP="00D414B9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7A49A4" w:rsidP="006659C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37 648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7A49A4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22 352</w:t>
            </w:r>
          </w:p>
        </w:tc>
      </w:tr>
      <w:tr w:rsidR="00B412C2">
        <w:trPr>
          <w:gridBefore w:val="1"/>
          <w:gridAfter w:val="2"/>
          <w:wBefore w:w="15" w:type="dxa"/>
          <w:wAfter w:w="666" w:type="dxa"/>
          <w:trHeight w:val="285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 w:rsidP="006659C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FA76D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6659CE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955655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12C2">
        <w:trPr>
          <w:gridBefore w:val="1"/>
          <w:gridAfter w:val="2"/>
          <w:wBefore w:w="15" w:type="dxa"/>
          <w:wAfter w:w="666" w:type="dxa"/>
          <w:trHeight w:val="285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12C2">
        <w:trPr>
          <w:gridBefore w:val="1"/>
          <w:gridAfter w:val="2"/>
          <w:wBefore w:w="15" w:type="dxa"/>
          <w:wAfter w:w="666" w:type="dxa"/>
          <w:trHeight w:val="285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</w:tr>
      <w:tr w:rsidR="007A49A4">
        <w:trPr>
          <w:gridBefore w:val="1"/>
          <w:gridAfter w:val="2"/>
          <w:wBefore w:w="15" w:type="dxa"/>
          <w:wAfter w:w="666" w:type="dxa"/>
          <w:trHeight w:val="285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Celkem z rozpočtu Jihočeského kraje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37 648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22 352</w:t>
            </w:r>
          </w:p>
        </w:tc>
      </w:tr>
      <w:tr w:rsidR="00B412C2">
        <w:trPr>
          <w:trHeight w:val="315"/>
        </w:trPr>
        <w:tc>
          <w:tcPr>
            <w:tcW w:w="96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12C2" w:rsidRDefault="00B412C2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:rsidR="00B412C2" w:rsidRDefault="00B412C2">
            <w:pPr>
              <w:numPr>
                <w:ilvl w:val="12"/>
                <w:numId w:val="0"/>
              </w:numPr>
            </w:pPr>
          </w:p>
          <w:p w:rsidR="00B412C2" w:rsidRDefault="00B412C2" w:rsidP="007A49A4">
            <w:pPr>
              <w:numPr>
                <w:ilvl w:val="12"/>
                <w:numId w:val="0"/>
              </w:numPr>
            </w:pPr>
            <w:r>
              <w:rPr>
                <w:sz w:val="22"/>
              </w:rPr>
              <w:t>Přehled dotací přidělených od státních fondů podle účelů v roce 201</w:t>
            </w:r>
            <w:r w:rsidR="007A49A4">
              <w:rPr>
                <w:sz w:val="22"/>
              </w:rPr>
              <w:t>6</w:t>
            </w:r>
          </w:p>
        </w:tc>
      </w:tr>
      <w:tr w:rsidR="00B412C2">
        <w:trPr>
          <w:gridBefore w:val="1"/>
          <w:gridAfter w:val="1"/>
          <w:wBefore w:w="15" w:type="dxa"/>
          <w:wAfter w:w="626" w:type="dxa"/>
          <w:trHeight w:val="30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UZ</w:t>
            </w:r>
          </w:p>
        </w:tc>
        <w:tc>
          <w:tcPr>
            <w:tcW w:w="412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Označení účelové dotace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přiděleno Kč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vyčerpáno Kč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rozdíl Kč</w:t>
            </w:r>
          </w:p>
        </w:tc>
      </w:tr>
      <w:tr w:rsidR="00B412C2">
        <w:trPr>
          <w:gridBefore w:val="1"/>
          <w:gridAfter w:val="1"/>
          <w:wBefore w:w="15" w:type="dxa"/>
          <w:wAfter w:w="626" w:type="dxa"/>
          <w:trHeight w:val="285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 w:rsidP="007311A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7311A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7311A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7311A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7311A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12C2">
        <w:trPr>
          <w:gridBefore w:val="1"/>
          <w:gridAfter w:val="1"/>
          <w:wBefore w:w="15" w:type="dxa"/>
          <w:wAfter w:w="626" w:type="dxa"/>
          <w:trHeight w:val="285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 w:rsidP="007311A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7311A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7311A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7311A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7311A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12C2">
        <w:trPr>
          <w:gridBefore w:val="1"/>
          <w:gridAfter w:val="1"/>
          <w:wBefore w:w="15" w:type="dxa"/>
          <w:wAfter w:w="626" w:type="dxa"/>
          <w:trHeight w:val="285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Celkem ze SF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B412C2" w:rsidRDefault="00B412C2" w:rsidP="007524FB">
      <w:pPr>
        <w:jc w:val="both"/>
        <w:rPr>
          <w:b/>
        </w:rPr>
      </w:pPr>
    </w:p>
    <w:p w:rsidR="00B412C2" w:rsidRDefault="00B412C2" w:rsidP="007524FB">
      <w:pPr>
        <w:jc w:val="both"/>
        <w:rPr>
          <w:b/>
        </w:rPr>
      </w:pPr>
    </w:p>
    <w:p w:rsidR="00B412C2" w:rsidRDefault="00B412C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Využití prostředků převedených obci z rozpočtů jednotlivých kapitol státního rozpočtu, ze státních fondů a z rozpočtu kraje.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ind w:left="360"/>
        <w:jc w:val="both"/>
      </w:pPr>
      <w:r>
        <w:t>V komentáři popsat a rozvést bližší podrobnosti týkající se konkrétního využití jednotlivých dotací uvedených v předchozím bodě.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sz w:val="20"/>
        </w:rPr>
      </w:pPr>
      <w:r>
        <w:rPr>
          <w:sz w:val="20"/>
        </w:rPr>
        <w:t xml:space="preserve">POV- </w:t>
      </w:r>
      <w:proofErr w:type="spellStart"/>
      <w:r>
        <w:rPr>
          <w:sz w:val="20"/>
        </w:rPr>
        <w:t>neinv</w:t>
      </w:r>
      <w:proofErr w:type="spellEnd"/>
      <w:r>
        <w:rPr>
          <w:sz w:val="20"/>
        </w:rPr>
        <w:t xml:space="preserve"> dotace – Poradenská činnost pro mikroregion </w:t>
      </w:r>
      <w:proofErr w:type="spellStart"/>
      <w:r>
        <w:rPr>
          <w:sz w:val="20"/>
        </w:rPr>
        <w:t>Vltavotýnska</w:t>
      </w:r>
      <w:proofErr w:type="spellEnd"/>
      <w:r>
        <w:rPr>
          <w:sz w:val="20"/>
        </w:rPr>
        <w:t xml:space="preserve"> v roce 201</w:t>
      </w:r>
      <w:r w:rsidR="00FA76D0">
        <w:rPr>
          <w:sz w:val="20"/>
        </w:rPr>
        <w:t>5</w:t>
      </w:r>
      <w:r>
        <w:rPr>
          <w:sz w:val="20"/>
        </w:rPr>
        <w:t xml:space="preserve"> - poskytování poradenství zejména v oblasti dotací obcím mikroregionu</w:t>
      </w:r>
    </w:p>
    <w:p w:rsidR="00FA76D0" w:rsidRPr="00FA76D0" w:rsidRDefault="00FA76D0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Pr="00FA76D0">
        <w:rPr>
          <w:sz w:val="20"/>
          <w:szCs w:val="20"/>
        </w:rPr>
        <w:t>Aktivizace znevýhodněných obyvatel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sz w:val="20"/>
        </w:rPr>
      </w:pPr>
      <w:r>
        <w:rPr>
          <w:sz w:val="20"/>
        </w:rPr>
        <w:t xml:space="preserve">POV- </w:t>
      </w:r>
      <w:proofErr w:type="spellStart"/>
      <w:r>
        <w:rPr>
          <w:sz w:val="20"/>
        </w:rPr>
        <w:t>inv</w:t>
      </w:r>
      <w:proofErr w:type="spellEnd"/>
      <w:r>
        <w:rPr>
          <w:sz w:val="20"/>
        </w:rPr>
        <w:t xml:space="preserve"> dotace – Centrum mikroregionální sounáležitosti – </w:t>
      </w:r>
      <w:r w:rsidR="00D414B9">
        <w:rPr>
          <w:sz w:val="20"/>
        </w:rPr>
        <w:t>pořízení</w:t>
      </w:r>
      <w:r w:rsidR="00FA76D0">
        <w:rPr>
          <w:sz w:val="20"/>
        </w:rPr>
        <w:t xml:space="preserve"> prováděcí</w:t>
      </w:r>
      <w:r w:rsidR="00D414B9">
        <w:rPr>
          <w:sz w:val="20"/>
        </w:rPr>
        <w:t xml:space="preserve"> projektové dokumentace 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sz w:val="16"/>
        </w:rPr>
      </w:pPr>
    </w:p>
    <w:p w:rsidR="00B412C2" w:rsidRDefault="00B412C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Analýza výdajové stránky rozpočtu zvlášť za běžné a kapitálové výdaje. 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1300"/>
        <w:gridCol w:w="1300"/>
        <w:gridCol w:w="1300"/>
        <w:gridCol w:w="1300"/>
        <w:gridCol w:w="1300"/>
        <w:gridCol w:w="1060"/>
      </w:tblGrid>
      <w:tr w:rsidR="00B412C2" w:rsidTr="00C21652">
        <w:trPr>
          <w:cantSplit/>
          <w:trHeight w:val="47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Ukazatel rozpočtu po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 w:rsidP="007A49A4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7A49A4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7A49A4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7A49A4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Rozdíl.skuteč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% plnění</w:t>
            </w:r>
          </w:p>
        </w:tc>
      </w:tr>
      <w:tr w:rsidR="00B412C2">
        <w:trPr>
          <w:cantSplit/>
          <w:trHeight w:val="300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konsolidaci v </w:t>
            </w:r>
            <w:proofErr w:type="spellStart"/>
            <w:proofErr w:type="gramStart"/>
            <w:r>
              <w:rPr>
                <w:rFonts w:ascii="Arial" w:hAnsi="Arial"/>
                <w:sz w:val="20"/>
              </w:rPr>
              <w:t>tis.Kč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 w:rsidP="008B4C9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upr</w:t>
            </w:r>
            <w:proofErr w:type="spellEnd"/>
            <w:r>
              <w:rPr>
                <w:rFonts w:ascii="Arial" w:hAnsi="Arial"/>
                <w:sz w:val="20"/>
              </w:rPr>
              <w:t>. rozpočet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8B4C9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upr</w:t>
            </w:r>
            <w:proofErr w:type="spellEnd"/>
            <w:r>
              <w:rPr>
                <w:rFonts w:ascii="Arial" w:hAnsi="Arial"/>
                <w:sz w:val="20"/>
              </w:rPr>
              <w:t>. rozpočet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upr</w:t>
            </w:r>
            <w:proofErr w:type="spellEnd"/>
            <w:r>
              <w:rPr>
                <w:rFonts w:ascii="Arial" w:hAnsi="Arial"/>
                <w:sz w:val="20"/>
              </w:rPr>
              <w:t>. rozpočet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skutečnost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7A49A4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7A49A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-201</w:t>
            </w:r>
            <w:r w:rsidR="007A49A4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 w:rsidP="007A49A4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7A49A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/201</w:t>
            </w:r>
            <w:r w:rsidR="007A49A4">
              <w:rPr>
                <w:rFonts w:ascii="Arial" w:hAnsi="Arial"/>
                <w:sz w:val="20"/>
              </w:rPr>
              <w:t>5</w:t>
            </w:r>
          </w:p>
        </w:tc>
      </w:tr>
      <w:tr w:rsidR="007A49A4">
        <w:trPr>
          <w:trHeight w:val="390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Běžné výdaje celkem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2 145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2 144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-1408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7A49A4">
        <w:trPr>
          <w:trHeight w:val="3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Kapitálové výdaje celkem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-342</w:t>
            </w: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 w:rsidR="00B412C2" w:rsidRDefault="00B412C2">
      <w:pPr>
        <w:numPr>
          <w:ilvl w:val="12"/>
          <w:numId w:val="0"/>
        </w:numPr>
        <w:tabs>
          <w:tab w:val="left" w:pos="360"/>
        </w:tabs>
        <w:ind w:left="360"/>
        <w:jc w:val="both"/>
      </w:pPr>
      <w:r>
        <w:t>V komentáři popsat a rozvést bližší podrobnosti týkající se běžných a kapitálových výdajů, zejména konkrétní vlivy a zdůvodnění nárůstu či poklesu jednotlivých objemů. Uvést případně i další rozhodující objemy ovlivňující dosaženou skutečnost kapitálových a běžných výdajů.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ind w:left="360"/>
        <w:jc w:val="both"/>
      </w:pPr>
      <w:r>
        <w:t>Rozhodujícím vlivem na výši běžných výdajů bylo využití investičních dotací.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sz w:val="16"/>
        </w:rPr>
      </w:pPr>
    </w:p>
    <w:p w:rsidR="00B412C2" w:rsidRDefault="00B412C2">
      <w:pPr>
        <w:pStyle w:val="Zkladntext"/>
        <w:numPr>
          <w:ilvl w:val="12"/>
          <w:numId w:val="0"/>
        </w:numPr>
        <w:tabs>
          <w:tab w:val="left" w:pos="0"/>
        </w:tabs>
        <w:rPr>
          <w:sz w:val="8"/>
        </w:rPr>
      </w:pPr>
    </w:p>
    <w:p w:rsidR="00B412C2" w:rsidRDefault="00B412C2">
      <w:pPr>
        <w:pStyle w:val="Zkladntext"/>
        <w:numPr>
          <w:ilvl w:val="12"/>
          <w:numId w:val="0"/>
        </w:numPr>
        <w:tabs>
          <w:tab w:val="left" w:pos="0"/>
        </w:tabs>
      </w:pPr>
      <w:r>
        <w:t>Analýza kapitálových výdajů v Kč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10"/>
        <w:gridCol w:w="10"/>
        <w:gridCol w:w="3479"/>
        <w:gridCol w:w="1660"/>
        <w:gridCol w:w="1560"/>
        <w:gridCol w:w="1392"/>
        <w:gridCol w:w="10"/>
      </w:tblGrid>
      <w:tr w:rsidR="00B412C2">
        <w:trPr>
          <w:gridAfter w:val="1"/>
          <w:wAfter w:w="10" w:type="dxa"/>
          <w:trHeight w:val="300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položka</w:t>
            </w: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Kapitálový výdaj v Kč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rPr>
                <w:sz w:val="22"/>
              </w:rPr>
              <w:t>upr</w:t>
            </w:r>
            <w:proofErr w:type="spellEnd"/>
            <w:r>
              <w:rPr>
                <w:sz w:val="22"/>
              </w:rPr>
              <w:t xml:space="preserve">. rozpočet 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skutečnost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 xml:space="preserve">rozdíl </w:t>
            </w:r>
          </w:p>
        </w:tc>
      </w:tr>
      <w:tr w:rsidR="00B412C2">
        <w:trPr>
          <w:gridAfter w:val="1"/>
          <w:wAfter w:w="10" w:type="dxa"/>
          <w:trHeight w:val="30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34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D414B9" w:rsidP="007A49A4">
            <w:pPr>
              <w:numPr>
                <w:ilvl w:val="12"/>
                <w:numId w:val="0"/>
              </w:numPr>
            </w:pPr>
            <w:r>
              <w:rPr>
                <w:sz w:val="22"/>
              </w:rPr>
              <w:t>S</w:t>
            </w:r>
            <w:r w:rsidR="00B412C2">
              <w:rPr>
                <w:sz w:val="22"/>
              </w:rPr>
              <w:t>tavby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7A49A4">
            <w:pPr>
              <w:numPr>
                <w:ilvl w:val="12"/>
                <w:numId w:val="0"/>
              </w:numPr>
              <w:jc w:val="right"/>
            </w:pPr>
            <w:r>
              <w:rPr>
                <w:sz w:val="22"/>
              </w:rPr>
              <w:t>25 000</w:t>
            </w:r>
            <w:r w:rsidR="00B412C2">
              <w:rPr>
                <w:sz w:val="22"/>
              </w:rPr>
              <w:t>,-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7A49A4" w:rsidP="00D414B9">
            <w:pPr>
              <w:numPr>
                <w:ilvl w:val="12"/>
                <w:numId w:val="0"/>
              </w:numPr>
              <w:jc w:val="right"/>
              <w:rPr>
                <w:i/>
              </w:rPr>
            </w:pPr>
            <w:r>
              <w:rPr>
                <w:i/>
                <w:sz w:val="22"/>
              </w:rPr>
              <w:t>25 000</w:t>
            </w:r>
            <w:r w:rsidR="00FA76D0">
              <w:rPr>
                <w:i/>
                <w:sz w:val="22"/>
              </w:rPr>
              <w:t>,-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7A49A4">
            <w:pPr>
              <w:numPr>
                <w:ilvl w:val="12"/>
                <w:numId w:val="0"/>
              </w:numPr>
              <w:jc w:val="right"/>
            </w:pPr>
            <w:r>
              <w:t>0</w:t>
            </w:r>
          </w:p>
        </w:tc>
      </w:tr>
      <w:tr w:rsidR="00B412C2">
        <w:trPr>
          <w:gridAfter w:val="1"/>
          <w:wAfter w:w="10" w:type="dxa"/>
          <w:trHeight w:val="30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62</w:t>
            </w:r>
          </w:p>
        </w:tc>
        <w:tc>
          <w:tcPr>
            <w:tcW w:w="34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i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</w:pPr>
          </w:p>
        </w:tc>
      </w:tr>
      <w:tr w:rsidR="00B412C2">
        <w:trPr>
          <w:gridAfter w:val="1"/>
          <w:wAfter w:w="10" w:type="dxa"/>
          <w:trHeight w:val="30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63</w:t>
            </w:r>
          </w:p>
        </w:tc>
        <w:tc>
          <w:tcPr>
            <w:tcW w:w="34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i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</w:pPr>
          </w:p>
        </w:tc>
      </w:tr>
      <w:tr w:rsidR="00B412C2">
        <w:trPr>
          <w:trHeight w:val="300"/>
        </w:trPr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64</w:t>
            </w:r>
          </w:p>
        </w:tc>
        <w:tc>
          <w:tcPr>
            <w:tcW w:w="3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i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</w:pPr>
            <w:r>
              <w:rPr>
                <w:sz w:val="22"/>
              </w:rPr>
              <w:t>0</w:t>
            </w:r>
          </w:p>
        </w:tc>
      </w:tr>
      <w:tr w:rsidR="007A49A4">
        <w:trPr>
          <w:gridAfter w:val="1"/>
          <w:wAfter w:w="10" w:type="dxa"/>
          <w:trHeight w:val="300"/>
        </w:trPr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3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  <w:sz w:val="22"/>
              </w:rPr>
              <w:t>Kapitálové výdaje celkem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right"/>
            </w:pPr>
            <w:r>
              <w:rPr>
                <w:sz w:val="22"/>
              </w:rPr>
              <w:t>25 000,-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right"/>
              <w:rPr>
                <w:i/>
              </w:rPr>
            </w:pPr>
            <w:r>
              <w:rPr>
                <w:i/>
                <w:sz w:val="22"/>
              </w:rPr>
              <w:t>25 000,-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49A4" w:rsidRDefault="007A49A4" w:rsidP="007A49A4">
            <w:pPr>
              <w:numPr>
                <w:ilvl w:val="12"/>
                <w:numId w:val="0"/>
              </w:numPr>
              <w:jc w:val="right"/>
            </w:pPr>
            <w:r>
              <w:t>0</w:t>
            </w:r>
          </w:p>
        </w:tc>
      </w:tr>
    </w:tbl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Podrobná informace o čerpání prostředků poskytnutých na řešení následků živelních katastrof a mimořádných situací, včetně převodu nevyčerpaných účelových prostředků do roku následujícího. 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  <w:r>
        <w:tab/>
        <w:t>Objem poskytnutých dotací ……………-……………………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  <w:r>
        <w:tab/>
        <w:t>Použito na následující účely …………………………………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</w:pPr>
      <w:r>
        <w:tab/>
        <w:t xml:space="preserve">Nevyčerpaný </w:t>
      </w:r>
      <w:proofErr w:type="gramStart"/>
      <w:r>
        <w:t>objem  …</w:t>
      </w:r>
      <w:proofErr w:type="gramEnd"/>
      <w:r>
        <w:t>……………… důvod proč …………</w:t>
      </w: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Rozbor hospodaření příspěvkových organizací zřizovaných obcí podle jednotlivých odvětví. Podíl příspěvkových organizací hospodařících v hodnoceném roce se ziskem či hospodařících se ztrátou na celkovém počtu příspěvkových organizací, včetně komentáře k řešení ztrátovosti.</w:t>
      </w:r>
    </w:p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1600"/>
        <w:gridCol w:w="1716"/>
        <w:gridCol w:w="1681"/>
        <w:gridCol w:w="1736"/>
      </w:tblGrid>
      <w:tr w:rsidR="00B412C2">
        <w:trPr>
          <w:trHeight w:val="300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Odvětví: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Počet ziskových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Celkový zisk</w:t>
            </w: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Počet ztrátových</w:t>
            </w:r>
          </w:p>
        </w:tc>
        <w:tc>
          <w:tcPr>
            <w:tcW w:w="1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Celková ztráta</w:t>
            </w:r>
          </w:p>
        </w:tc>
      </w:tr>
      <w:tr w:rsidR="00B412C2">
        <w:trPr>
          <w:trHeight w:val="300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Školství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</w:pP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i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</w:pPr>
          </w:p>
        </w:tc>
      </w:tr>
      <w:tr w:rsidR="00B412C2">
        <w:trPr>
          <w:trHeight w:val="300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Kultura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</w:pP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i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</w:pPr>
          </w:p>
        </w:tc>
      </w:tr>
      <w:tr w:rsidR="00B412C2">
        <w:trPr>
          <w:trHeight w:val="300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Zdravotnic.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</w:pP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i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</w:pPr>
          </w:p>
        </w:tc>
      </w:tr>
      <w:tr w:rsidR="00B412C2">
        <w:trPr>
          <w:trHeight w:val="300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Sociální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</w:pP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i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</w:pPr>
          </w:p>
        </w:tc>
      </w:tr>
      <w:tr w:rsidR="00B412C2">
        <w:trPr>
          <w:trHeight w:val="300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Ostatní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b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b/>
                <w:i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b/>
              </w:rPr>
            </w:pPr>
          </w:p>
        </w:tc>
      </w:tr>
      <w:tr w:rsidR="00B412C2">
        <w:trPr>
          <w:trHeight w:val="300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Celkem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b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b/>
                <w:i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2C2" w:rsidRDefault="00B412C2">
            <w:pPr>
              <w:numPr>
                <w:ilvl w:val="12"/>
                <w:numId w:val="0"/>
              </w:numPr>
              <w:jc w:val="right"/>
              <w:rPr>
                <w:b/>
              </w:rPr>
            </w:pPr>
          </w:p>
        </w:tc>
      </w:tr>
    </w:tbl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12"/>
          <w:numId w:val="0"/>
        </w:numPr>
        <w:tabs>
          <w:tab w:val="left" w:pos="360"/>
        </w:tabs>
        <w:jc w:val="both"/>
        <w:rPr>
          <w:sz w:val="16"/>
        </w:rPr>
      </w:pPr>
    </w:p>
    <w:p w:rsidR="00B412C2" w:rsidRDefault="00B412C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Významné výkyvy v hospodaření v průběhu hodnoceného roku. </w:t>
      </w:r>
    </w:p>
    <w:p w:rsidR="00B412C2" w:rsidRDefault="00B412C2">
      <w:pPr>
        <w:pStyle w:val="Zkladntext"/>
        <w:numPr>
          <w:ilvl w:val="12"/>
          <w:numId w:val="0"/>
        </w:numPr>
        <w:tabs>
          <w:tab w:val="left" w:pos="360"/>
        </w:tabs>
        <w:ind w:left="360"/>
      </w:pPr>
      <w:r>
        <w:t>V komentáři uvést zejména odchylky od schváleného rozpočtu, výrazné změny v porovnání s předchozími roky. Soustředit pozornost na zadluženost obce, zvlášť uvést % dluhové služby, a podrobně rozvést způsoby jejího řešení.</w:t>
      </w:r>
    </w:p>
    <w:p w:rsidR="00B412C2" w:rsidRDefault="00B412C2">
      <w:pPr>
        <w:pStyle w:val="Zkladntext"/>
        <w:numPr>
          <w:ilvl w:val="12"/>
          <w:numId w:val="0"/>
        </w:numPr>
        <w:tabs>
          <w:tab w:val="left" w:pos="360"/>
        </w:tabs>
        <w:ind w:left="360"/>
      </w:pPr>
    </w:p>
    <w:p w:rsidR="00B412C2" w:rsidRDefault="00B412C2">
      <w:pPr>
        <w:pStyle w:val="Zkladntext"/>
        <w:numPr>
          <w:ilvl w:val="12"/>
          <w:numId w:val="0"/>
        </w:numPr>
        <w:tabs>
          <w:tab w:val="left" w:pos="360"/>
        </w:tabs>
        <w:ind w:left="360"/>
      </w:pPr>
    </w:p>
    <w:p w:rsidR="00B412C2" w:rsidRPr="0036464A" w:rsidRDefault="00B412C2" w:rsidP="00810E5C">
      <w:pPr>
        <w:numPr>
          <w:ilvl w:val="12"/>
          <w:numId w:val="0"/>
        </w:numPr>
        <w:tabs>
          <w:tab w:val="left" w:pos="360"/>
        </w:tabs>
        <w:jc w:val="both"/>
      </w:pPr>
      <w:r>
        <w:rPr>
          <w:sz w:val="16"/>
        </w:rPr>
        <w:tab/>
      </w:r>
      <w:r>
        <w:rPr>
          <w:sz w:val="22"/>
          <w:szCs w:val="22"/>
        </w:rPr>
        <w:t>V roce 201</w:t>
      </w:r>
      <w:r w:rsidR="007A49A4">
        <w:rPr>
          <w:sz w:val="22"/>
          <w:szCs w:val="22"/>
        </w:rPr>
        <w:t>6</w:t>
      </w:r>
      <w:r w:rsidRPr="001B22AD">
        <w:rPr>
          <w:sz w:val="22"/>
          <w:szCs w:val="22"/>
        </w:rPr>
        <w:t xml:space="preserve"> </w:t>
      </w:r>
      <w:r>
        <w:rPr>
          <w:sz w:val="22"/>
          <w:szCs w:val="22"/>
        </w:rPr>
        <w:t>byl</w:t>
      </w:r>
      <w:r w:rsidR="00810E5C">
        <w:rPr>
          <w:sz w:val="22"/>
          <w:szCs w:val="22"/>
        </w:rPr>
        <w:t xml:space="preserve">a </w:t>
      </w:r>
      <w:r>
        <w:rPr>
          <w:sz w:val="22"/>
          <w:szCs w:val="22"/>
        </w:rPr>
        <w:t>splacen</w:t>
      </w:r>
      <w:r w:rsidR="00810E5C">
        <w:rPr>
          <w:sz w:val="22"/>
          <w:szCs w:val="22"/>
        </w:rPr>
        <w:t xml:space="preserve">a čtvrtina </w:t>
      </w:r>
      <w:r>
        <w:rPr>
          <w:sz w:val="22"/>
          <w:szCs w:val="22"/>
        </w:rPr>
        <w:t>úvěr</w:t>
      </w:r>
      <w:r w:rsidR="00810E5C">
        <w:rPr>
          <w:sz w:val="22"/>
          <w:szCs w:val="22"/>
        </w:rPr>
        <w:t>u z roku 2013</w:t>
      </w:r>
      <w:r w:rsidR="007A49A4">
        <w:rPr>
          <w:sz w:val="22"/>
          <w:szCs w:val="22"/>
        </w:rPr>
        <w:t>, to je 100 000,- Kč</w:t>
      </w:r>
      <w:r w:rsidR="00810E5C">
        <w:rPr>
          <w:sz w:val="22"/>
          <w:szCs w:val="22"/>
        </w:rPr>
        <w:t xml:space="preserve">, zůstatek úvěru je </w:t>
      </w:r>
      <w:proofErr w:type="gramStart"/>
      <w:r w:rsidR="007A49A4"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>00 000,-</w:t>
      </w:r>
      <w:r w:rsidRPr="00A47A8B">
        <w:t xml:space="preserve"> </w:t>
      </w:r>
      <w:r w:rsidR="00810E5C">
        <w:t>.</w:t>
      </w:r>
      <w:proofErr w:type="gramEnd"/>
    </w:p>
    <w:p w:rsidR="00B412C2" w:rsidRDefault="00B412C2">
      <w:pPr>
        <w:pStyle w:val="Zkladntext"/>
        <w:ind w:left="360"/>
        <w:rPr>
          <w:sz w:val="20"/>
          <w:szCs w:val="20"/>
        </w:rPr>
      </w:pPr>
    </w:p>
    <w:p w:rsidR="00B412C2" w:rsidRDefault="00B412C2">
      <w:pPr>
        <w:pStyle w:val="Zkladntext"/>
        <w:ind w:left="360"/>
        <w:rPr>
          <w:sz w:val="20"/>
          <w:szCs w:val="20"/>
        </w:rPr>
      </w:pPr>
    </w:p>
    <w:p w:rsidR="00B412C2" w:rsidRDefault="00B412C2">
      <w:pPr>
        <w:pStyle w:val="Zkladntext"/>
        <w:ind w:left="360"/>
        <w:rPr>
          <w:sz w:val="20"/>
          <w:szCs w:val="20"/>
        </w:rPr>
      </w:pPr>
    </w:p>
    <w:p w:rsidR="00B412C2" w:rsidRDefault="00B412C2">
      <w:pPr>
        <w:pStyle w:val="Zkladntext"/>
        <w:ind w:left="360"/>
        <w:rPr>
          <w:sz w:val="20"/>
          <w:szCs w:val="20"/>
        </w:rPr>
      </w:pPr>
    </w:p>
    <w:p w:rsidR="00B412C2" w:rsidRDefault="00B412C2">
      <w:pPr>
        <w:pStyle w:val="Zkladntext"/>
        <w:ind w:left="360"/>
        <w:rPr>
          <w:sz w:val="20"/>
          <w:szCs w:val="20"/>
        </w:rPr>
      </w:pPr>
    </w:p>
    <w:p w:rsidR="00B412C2" w:rsidRDefault="00B412C2">
      <w:pPr>
        <w:pStyle w:val="Zkladntext"/>
        <w:ind w:left="360"/>
        <w:rPr>
          <w:sz w:val="20"/>
          <w:szCs w:val="20"/>
        </w:rPr>
      </w:pPr>
    </w:p>
    <w:p w:rsidR="00B412C2" w:rsidRDefault="00B412C2">
      <w:pPr>
        <w:pStyle w:val="Zkladntext"/>
        <w:ind w:left="360"/>
        <w:rPr>
          <w:sz w:val="20"/>
          <w:szCs w:val="20"/>
        </w:rPr>
      </w:pPr>
      <w:r>
        <w:rPr>
          <w:sz w:val="20"/>
          <w:szCs w:val="20"/>
        </w:rPr>
        <w:t>Zpracoval: Ing. Miroslav Jiříček, předseda SMO Vltava</w:t>
      </w:r>
    </w:p>
    <w:p w:rsidR="00B412C2" w:rsidRPr="00910A2B" w:rsidRDefault="00B412C2">
      <w:pPr>
        <w:pStyle w:val="Zkladntext"/>
        <w:ind w:left="360"/>
        <w:rPr>
          <w:sz w:val="20"/>
          <w:szCs w:val="20"/>
        </w:rPr>
      </w:pPr>
    </w:p>
    <w:sectPr w:rsidR="00B412C2" w:rsidRPr="00910A2B" w:rsidSect="00EE6DE1">
      <w:footerReference w:type="even" r:id="rId7"/>
      <w:footerReference w:type="default" r:id="rId8"/>
      <w:pgSz w:w="11906" w:h="16838"/>
      <w:pgMar w:top="1021" w:right="851" w:bottom="102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C2" w:rsidRDefault="00B412C2">
      <w:r>
        <w:separator/>
      </w:r>
    </w:p>
  </w:endnote>
  <w:endnote w:type="continuationSeparator" w:id="0">
    <w:p w:rsidR="00B412C2" w:rsidRDefault="00B4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C2" w:rsidRDefault="00B412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412C2" w:rsidRDefault="00B412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C2" w:rsidRDefault="00B412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49A4">
      <w:rPr>
        <w:rStyle w:val="slostrnky"/>
        <w:noProof/>
      </w:rPr>
      <w:t>4</w:t>
    </w:r>
    <w:r>
      <w:rPr>
        <w:rStyle w:val="slostrnky"/>
      </w:rPr>
      <w:fldChar w:fldCharType="end"/>
    </w:r>
  </w:p>
  <w:p w:rsidR="00B412C2" w:rsidRDefault="00B412C2">
    <w:pPr>
      <w:pStyle w:val="Zpat"/>
    </w:pPr>
    <w:r>
      <w:tab/>
    </w:r>
    <w:r>
      <w:tab/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C2" w:rsidRDefault="00B412C2">
      <w:r>
        <w:separator/>
      </w:r>
    </w:p>
  </w:footnote>
  <w:footnote w:type="continuationSeparator" w:id="0">
    <w:p w:rsidR="00B412C2" w:rsidRDefault="00B4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059FA"/>
    <w:multiLevelType w:val="hybridMultilevel"/>
    <w:tmpl w:val="38F8E682"/>
    <w:lvl w:ilvl="0" w:tplc="47166E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C94"/>
    <w:rsid w:val="00032E05"/>
    <w:rsid w:val="00047135"/>
    <w:rsid w:val="00055FC7"/>
    <w:rsid w:val="00062232"/>
    <w:rsid w:val="000626BA"/>
    <w:rsid w:val="00064479"/>
    <w:rsid w:val="00064E40"/>
    <w:rsid w:val="000A0FEC"/>
    <w:rsid w:val="000D34A9"/>
    <w:rsid w:val="00114F76"/>
    <w:rsid w:val="00150995"/>
    <w:rsid w:val="00162A87"/>
    <w:rsid w:val="00177CE3"/>
    <w:rsid w:val="001B22AD"/>
    <w:rsid w:val="001B37A3"/>
    <w:rsid w:val="001D2D4E"/>
    <w:rsid w:val="001D45F1"/>
    <w:rsid w:val="0021106A"/>
    <w:rsid w:val="00267C39"/>
    <w:rsid w:val="00283F37"/>
    <w:rsid w:val="002B5A9E"/>
    <w:rsid w:val="002C23F1"/>
    <w:rsid w:val="003054BB"/>
    <w:rsid w:val="00316D7C"/>
    <w:rsid w:val="0032679A"/>
    <w:rsid w:val="00332D56"/>
    <w:rsid w:val="00351851"/>
    <w:rsid w:val="00351A62"/>
    <w:rsid w:val="0036464A"/>
    <w:rsid w:val="00387946"/>
    <w:rsid w:val="003A2AD0"/>
    <w:rsid w:val="003B2F52"/>
    <w:rsid w:val="003B7992"/>
    <w:rsid w:val="00471DB8"/>
    <w:rsid w:val="004A06F3"/>
    <w:rsid w:val="004B5FE9"/>
    <w:rsid w:val="004F615A"/>
    <w:rsid w:val="00500687"/>
    <w:rsid w:val="00541CB0"/>
    <w:rsid w:val="00541E58"/>
    <w:rsid w:val="00575BE7"/>
    <w:rsid w:val="005924E9"/>
    <w:rsid w:val="005D1CAA"/>
    <w:rsid w:val="0064090A"/>
    <w:rsid w:val="006659CE"/>
    <w:rsid w:val="006F7B56"/>
    <w:rsid w:val="00723B79"/>
    <w:rsid w:val="00724F99"/>
    <w:rsid w:val="007311A2"/>
    <w:rsid w:val="007524FB"/>
    <w:rsid w:val="0075289B"/>
    <w:rsid w:val="007752CD"/>
    <w:rsid w:val="007901AC"/>
    <w:rsid w:val="0079082B"/>
    <w:rsid w:val="007A44E1"/>
    <w:rsid w:val="007A49A4"/>
    <w:rsid w:val="007B0A1F"/>
    <w:rsid w:val="007E64EC"/>
    <w:rsid w:val="00810E5C"/>
    <w:rsid w:val="00824FCC"/>
    <w:rsid w:val="0087008D"/>
    <w:rsid w:val="00886450"/>
    <w:rsid w:val="008B4C90"/>
    <w:rsid w:val="008B6667"/>
    <w:rsid w:val="008D1953"/>
    <w:rsid w:val="008D69CD"/>
    <w:rsid w:val="00904A18"/>
    <w:rsid w:val="00910A2B"/>
    <w:rsid w:val="00940E3E"/>
    <w:rsid w:val="00947077"/>
    <w:rsid w:val="00955655"/>
    <w:rsid w:val="0096427D"/>
    <w:rsid w:val="009835AF"/>
    <w:rsid w:val="009C5C8F"/>
    <w:rsid w:val="009D3BA4"/>
    <w:rsid w:val="00A22D95"/>
    <w:rsid w:val="00A47A8B"/>
    <w:rsid w:val="00A66389"/>
    <w:rsid w:val="00A66B16"/>
    <w:rsid w:val="00A76EBB"/>
    <w:rsid w:val="00A93C51"/>
    <w:rsid w:val="00AC3FE2"/>
    <w:rsid w:val="00AD3B82"/>
    <w:rsid w:val="00AE5121"/>
    <w:rsid w:val="00AE53F6"/>
    <w:rsid w:val="00B412C2"/>
    <w:rsid w:val="00B661CC"/>
    <w:rsid w:val="00B741E3"/>
    <w:rsid w:val="00B7450F"/>
    <w:rsid w:val="00B82E00"/>
    <w:rsid w:val="00B9639D"/>
    <w:rsid w:val="00BC0DB0"/>
    <w:rsid w:val="00C21652"/>
    <w:rsid w:val="00C22B4E"/>
    <w:rsid w:val="00C41CC6"/>
    <w:rsid w:val="00C53BC0"/>
    <w:rsid w:val="00CD3DC6"/>
    <w:rsid w:val="00CD704E"/>
    <w:rsid w:val="00D0277E"/>
    <w:rsid w:val="00D11B57"/>
    <w:rsid w:val="00D22094"/>
    <w:rsid w:val="00D414B9"/>
    <w:rsid w:val="00D7319F"/>
    <w:rsid w:val="00DA4B6D"/>
    <w:rsid w:val="00DD40B9"/>
    <w:rsid w:val="00E10E96"/>
    <w:rsid w:val="00E22F86"/>
    <w:rsid w:val="00E32028"/>
    <w:rsid w:val="00E36194"/>
    <w:rsid w:val="00E41BBE"/>
    <w:rsid w:val="00E65BF9"/>
    <w:rsid w:val="00E71016"/>
    <w:rsid w:val="00E75C94"/>
    <w:rsid w:val="00EA6CDA"/>
    <w:rsid w:val="00EC48A3"/>
    <w:rsid w:val="00ED10C0"/>
    <w:rsid w:val="00EE6DE1"/>
    <w:rsid w:val="00EF4C28"/>
    <w:rsid w:val="00F554FB"/>
    <w:rsid w:val="00F70D2A"/>
    <w:rsid w:val="00F7599E"/>
    <w:rsid w:val="00FA76D0"/>
    <w:rsid w:val="00FB27C0"/>
    <w:rsid w:val="00FB75E8"/>
    <w:rsid w:val="00FC3C27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4CD3C6-BF34-4135-B88E-98B78CBA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D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E6DE1"/>
    <w:pPr>
      <w:keepNext/>
      <w:jc w:val="center"/>
      <w:outlineLvl w:val="0"/>
    </w:pPr>
    <w:rPr>
      <w:b/>
      <w:bCs/>
      <w:sz w:val="26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E6DE1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EE6DE1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EE6DE1"/>
    <w:pPr>
      <w:keepNext/>
      <w:outlineLvl w:val="3"/>
    </w:pPr>
    <w:rPr>
      <w:b/>
      <w:color w:val="FF00FF"/>
    </w:rPr>
  </w:style>
  <w:style w:type="paragraph" w:styleId="Nadpis5">
    <w:name w:val="heading 5"/>
    <w:basedOn w:val="Normln"/>
    <w:next w:val="Normln"/>
    <w:link w:val="Nadpis5Char"/>
    <w:uiPriority w:val="99"/>
    <w:qFormat/>
    <w:rsid w:val="00EE6DE1"/>
    <w:pPr>
      <w:keepNext/>
      <w:overflowPunct w:val="0"/>
      <w:autoSpaceDE w:val="0"/>
      <w:autoSpaceDN w:val="0"/>
      <w:adjustRightInd w:val="0"/>
      <w:ind w:left="300" w:right="300"/>
      <w:jc w:val="both"/>
      <w:textAlignment w:val="baseline"/>
      <w:outlineLvl w:val="4"/>
    </w:pPr>
    <w:rPr>
      <w:rFonts w:ascii="Arial" w:hAnsi="Arial"/>
      <w:b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E6DE1"/>
    <w:pPr>
      <w:keepNext/>
      <w:jc w:val="both"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EE6DE1"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b/>
      <w:szCs w:val="20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EE6DE1"/>
    <w:pPr>
      <w:keepNext/>
      <w:overflowPunct w:val="0"/>
      <w:autoSpaceDE w:val="0"/>
      <w:autoSpaceDN w:val="0"/>
      <w:adjustRightInd w:val="0"/>
      <w:ind w:firstLine="708"/>
      <w:jc w:val="both"/>
      <w:textAlignment w:val="baseline"/>
      <w:outlineLvl w:val="8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44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44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44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4446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4446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4465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4465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44465"/>
    <w:rPr>
      <w:rFonts w:asciiTheme="majorHAnsi" w:eastAsiaTheme="majorEastAsia" w:hAnsiTheme="majorHAnsi" w:cstheme="majorBidi"/>
    </w:rPr>
  </w:style>
  <w:style w:type="paragraph" w:styleId="Zkladntext2">
    <w:name w:val="Body Text 2"/>
    <w:basedOn w:val="Normln"/>
    <w:link w:val="Zkladntext2Char"/>
    <w:uiPriority w:val="99"/>
    <w:rsid w:val="00EE6DE1"/>
    <w:pPr>
      <w:jc w:val="both"/>
    </w:pPr>
    <w:rPr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44465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EE6DE1"/>
    <w:pPr>
      <w:ind w:left="34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44465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E6DE1"/>
    <w:pPr>
      <w:ind w:left="90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44465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EE6DE1"/>
    <w:pPr>
      <w:ind w:left="12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4446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E6DE1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46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E6D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4465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EE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EE6D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4465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E6DE1"/>
    <w:pPr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44465"/>
    <w:rPr>
      <w:sz w:val="16"/>
      <w:szCs w:val="16"/>
    </w:rPr>
  </w:style>
  <w:style w:type="paragraph" w:customStyle="1" w:styleId="Zkladntext21">
    <w:name w:val="Základní text 21"/>
    <w:basedOn w:val="Normln"/>
    <w:uiPriority w:val="99"/>
    <w:rsid w:val="00EE6DE1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Cs w:val="20"/>
    </w:rPr>
  </w:style>
  <w:style w:type="paragraph" w:customStyle="1" w:styleId="Normlnweb1">
    <w:name w:val="Normální (web)1"/>
    <w:basedOn w:val="Normln"/>
    <w:uiPriority w:val="99"/>
    <w:rsid w:val="00EE6DE1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/>
      <w:szCs w:val="20"/>
    </w:rPr>
  </w:style>
  <w:style w:type="character" w:customStyle="1" w:styleId="Hypertextovodkaz1">
    <w:name w:val="Hypertextový odkaz1"/>
    <w:basedOn w:val="Standardnpsmoodstavce"/>
    <w:uiPriority w:val="99"/>
    <w:rsid w:val="00EE6DE1"/>
    <w:rPr>
      <w:rFonts w:cs="Times New Roman"/>
      <w:color w:val="0000FF"/>
      <w:u w:val="single"/>
    </w:rPr>
  </w:style>
  <w:style w:type="character" w:styleId="Hypertextovodkaz">
    <w:name w:val="Hyperlink"/>
    <w:basedOn w:val="Standardnpsmoodstavce"/>
    <w:uiPriority w:val="99"/>
    <w:rsid w:val="00EE6DE1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EE6DE1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 Pro" w:hAnsi="Minion Pro"/>
      <w:color w:val="000000"/>
      <w:sz w:val="2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AD3B82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44465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E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1104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Časový harmonogram</vt:lpstr>
    </vt:vector>
  </TitlesOfParts>
  <Company>Krajský úřad České Budějovice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Časový harmonogram</dc:title>
  <dc:subject/>
  <dc:creator>Bůžek Stanislav</dc:creator>
  <cp:keywords/>
  <dc:description/>
  <cp:lastModifiedBy>Jiricek</cp:lastModifiedBy>
  <cp:revision>3</cp:revision>
  <cp:lastPrinted>2017-02-03T10:09:00Z</cp:lastPrinted>
  <dcterms:created xsi:type="dcterms:W3CDTF">2017-02-03T09:43:00Z</dcterms:created>
  <dcterms:modified xsi:type="dcterms:W3CDTF">2017-02-03T10:41:00Z</dcterms:modified>
</cp:coreProperties>
</file>